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07172E" w:rsidRPr="00914532">
        <w:rPr>
          <w:sz w:val="22"/>
          <w:szCs w:val="22"/>
        </w:rPr>
        <w:t>Renewal</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F63B52">
        <w:rPr>
          <w:sz w:val="22"/>
          <w:szCs w:val="22"/>
        </w:rPr>
        <w:t>1130172-007</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CB581F" w:rsidRDefault="006F4B83" w:rsidP="004222B6">
      <w:pPr>
        <w:spacing w:before="120" w:after="120"/>
        <w:rPr>
          <w:sz w:val="22"/>
          <w:szCs w:val="22"/>
        </w:rPr>
      </w:pPr>
      <w:r w:rsidRPr="00CB581F">
        <w:rPr>
          <w:sz w:val="22"/>
          <w:szCs w:val="22"/>
        </w:rPr>
        <w:t xml:space="preserve">The applicant for this project is </w:t>
      </w:r>
      <w:r w:rsidR="00CB581F" w:rsidRPr="00CB581F">
        <w:rPr>
          <w:sz w:val="22"/>
          <w:szCs w:val="22"/>
        </w:rPr>
        <w:t>Santa Rosa County Board of County Commissioners</w:t>
      </w:r>
      <w:r w:rsidRPr="00CB581F">
        <w:rPr>
          <w:sz w:val="22"/>
          <w:szCs w:val="22"/>
        </w:rPr>
        <w:t xml:space="preserve">.  </w:t>
      </w:r>
      <w:r w:rsidR="00FD39C2" w:rsidRPr="00CB581F">
        <w:rPr>
          <w:sz w:val="22"/>
          <w:szCs w:val="22"/>
        </w:rPr>
        <w:t xml:space="preserve">The applicant’s responsible official and mailing address </w:t>
      </w:r>
      <w:r w:rsidR="00925043" w:rsidRPr="00CB581F">
        <w:rPr>
          <w:sz w:val="22"/>
          <w:szCs w:val="22"/>
        </w:rPr>
        <w:t>are</w:t>
      </w:r>
      <w:r w:rsidR="00FD39C2" w:rsidRPr="00CB581F">
        <w:rPr>
          <w:sz w:val="22"/>
          <w:szCs w:val="22"/>
        </w:rPr>
        <w:t xml:space="preserve">:  </w:t>
      </w:r>
      <w:r w:rsidR="00CB581F" w:rsidRPr="00CB581F">
        <w:rPr>
          <w:sz w:val="22"/>
          <w:szCs w:val="22"/>
        </w:rPr>
        <w:t>Ron Hixson</w:t>
      </w:r>
      <w:r w:rsidR="00FD39C2" w:rsidRPr="00CB581F">
        <w:rPr>
          <w:sz w:val="22"/>
          <w:szCs w:val="22"/>
        </w:rPr>
        <w:t xml:space="preserve">, </w:t>
      </w:r>
      <w:r w:rsidR="00CB581F" w:rsidRPr="00CB581F">
        <w:rPr>
          <w:sz w:val="22"/>
          <w:szCs w:val="22"/>
        </w:rPr>
        <w:t>Environmental Supervisor</w:t>
      </w:r>
      <w:r w:rsidR="00FD39C2" w:rsidRPr="00CB581F">
        <w:rPr>
          <w:sz w:val="22"/>
          <w:szCs w:val="22"/>
        </w:rPr>
        <w:t xml:space="preserve">, </w:t>
      </w:r>
      <w:r w:rsidR="00CB581F" w:rsidRPr="00CB581F">
        <w:rPr>
          <w:sz w:val="22"/>
          <w:szCs w:val="22"/>
        </w:rPr>
        <w:t>Santa Rosa County</w:t>
      </w:r>
      <w:r w:rsidR="00FD39C2" w:rsidRPr="00CB581F">
        <w:rPr>
          <w:sz w:val="22"/>
          <w:szCs w:val="22"/>
        </w:rPr>
        <w:t xml:space="preserve">, </w:t>
      </w:r>
      <w:r w:rsidR="00CB581F" w:rsidRPr="00CB581F">
        <w:rPr>
          <w:sz w:val="22"/>
          <w:szCs w:val="22"/>
        </w:rPr>
        <w:t>Santa Rosa County Central Landfill</w:t>
      </w:r>
      <w:r w:rsidR="00FD39C2" w:rsidRPr="00CB581F">
        <w:rPr>
          <w:sz w:val="22"/>
          <w:szCs w:val="22"/>
        </w:rPr>
        <w:t xml:space="preserve">, </w:t>
      </w:r>
      <w:r w:rsidR="00CB581F" w:rsidRPr="00CB581F">
        <w:rPr>
          <w:sz w:val="22"/>
          <w:szCs w:val="22"/>
        </w:rPr>
        <w:t>6065 Old Bagdad Highway</w:t>
      </w:r>
      <w:r w:rsidR="00FD39C2" w:rsidRPr="00CB581F">
        <w:rPr>
          <w:sz w:val="22"/>
          <w:szCs w:val="22"/>
        </w:rPr>
        <w:t xml:space="preserve">, </w:t>
      </w:r>
      <w:r w:rsidR="00CB581F" w:rsidRPr="00CB581F">
        <w:rPr>
          <w:sz w:val="22"/>
          <w:szCs w:val="22"/>
        </w:rPr>
        <w:t>Milton, Florida  32583</w:t>
      </w:r>
      <w:r w:rsidR="00FD39C2" w:rsidRPr="00CB581F">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B64A69" w:rsidRPr="00B64A69" w:rsidRDefault="00B64A69" w:rsidP="00B64A69">
      <w:pPr>
        <w:spacing w:after="120"/>
        <w:rPr>
          <w:sz w:val="22"/>
        </w:rPr>
      </w:pPr>
      <w:r w:rsidRPr="00B64A69">
        <w:rPr>
          <w:sz w:val="22"/>
        </w:rPr>
        <w:t>This facility consists of a municipal solid waste landfill (Class I and Class III); a stationary air curtain incinerator; and a voluntarily installed gas collection system with an open candlestick flare.</w:t>
      </w:r>
    </w:p>
    <w:p w:rsidR="00B64A69" w:rsidRPr="00B64A69" w:rsidRDefault="00B64A69" w:rsidP="00B64A69">
      <w:pPr>
        <w:spacing w:after="120"/>
        <w:rPr>
          <w:sz w:val="22"/>
        </w:rPr>
      </w:pPr>
      <w:r w:rsidRPr="00B64A69">
        <w:rPr>
          <w:sz w:val="22"/>
        </w:rPr>
        <w:t>The landfill</w:t>
      </w:r>
      <w:r w:rsidRPr="00B64A69">
        <w:rPr>
          <w:sz w:val="22"/>
          <w:szCs w:val="22"/>
        </w:rPr>
        <w:t xml:space="preserve"> area contains a Class I Municipal Solid Waste (MSW) Landfill and a Class III Landfill.  The Class I Landfill disposal area started operating in 1978 and is approximately 39.03 acres, of which 18.02 acres are new and 21.01 acres high-rise over an existing closed Class I Landfill with a single liner.  The Class III Landfill disposal area is approximately 44.27 acres of which 24.47 acres are operating and 19.8 acres are new.  The landfill design capacity is 2.56 million Mg by mass as reported in the Initial Design Capacity Report dated October 5, 2006.</w:t>
      </w:r>
    </w:p>
    <w:p w:rsidR="00B64A69" w:rsidRPr="00B64A69" w:rsidRDefault="00B64A69" w:rsidP="00B64A69">
      <w:pPr>
        <w:spacing w:after="120"/>
        <w:rPr>
          <w:sz w:val="22"/>
        </w:rPr>
      </w:pPr>
      <w:r w:rsidRPr="00B64A69">
        <w:rPr>
          <w:sz w:val="22"/>
        </w:rPr>
        <w:t>The air curtain incinerator is refractory-lined chamber with a Phelps Fan Company Model B-61 air curtain system.  The air supply system is a squirrel case type fan driven by a diesel engine.  The refractory-lined pit measuring 10 feet wide by 30 feet long by 10 feet deep is a modular based design and was fabricated by Simonds Manufacturing Corporation.</w:t>
      </w:r>
    </w:p>
    <w:p w:rsidR="00B64A69" w:rsidRPr="00B64A69" w:rsidRDefault="00B64A69" w:rsidP="00B64A69">
      <w:pPr>
        <w:spacing w:before="120" w:after="120"/>
        <w:rPr>
          <w:sz w:val="22"/>
        </w:rPr>
      </w:pPr>
      <w:r w:rsidRPr="00B64A69">
        <w:rPr>
          <w:sz w:val="22"/>
        </w:rPr>
        <w:t>The open</w:t>
      </w:r>
      <w:r w:rsidRPr="00B64A69">
        <w:rPr>
          <w:sz w:val="21"/>
          <w:szCs w:val="21"/>
        </w:rPr>
        <w:t xml:space="preserve"> “candlestick” </w:t>
      </w:r>
      <w:r w:rsidRPr="00B64A69">
        <w:rPr>
          <w:sz w:val="22"/>
        </w:rPr>
        <w:t>flare is designed to continuously burn landfill gas.  The flare is manufactured by LFG Specialties, L.L.C., utility flare Model No. PCF62216.  The maximum flow rate of landfill gas to the flare is 750 SCFM.  The flare’s height is 22 feet with an exit diameter of 1.5 feet.</w:t>
      </w:r>
    </w:p>
    <w:p w:rsidR="00B64A69" w:rsidRPr="00B64A69" w:rsidRDefault="00B64A69" w:rsidP="00B64A69">
      <w:pPr>
        <w:spacing w:after="120"/>
        <w:rPr>
          <w:sz w:val="22"/>
        </w:rPr>
      </w:pPr>
      <w:r w:rsidRPr="00B64A69">
        <w:rPr>
          <w:sz w:val="22"/>
        </w:rPr>
        <w:t>Other activities occurring at the landfill includes wood waste processing and temporary storage, white goods temporary storage, household hazardous waste collection and temporary storage, used oil collection and temporary storage, diesel fuel storage tanks, scrap tire temporary storage, asbestos disposal pit, equipment maintenance building with hydraulic and motor oil storage, electronic waste collection and temporary storage, oil, gas, and battery removal from lawn mowers and similar equipment, and lead-acid battery temporary storage.</w:t>
      </w:r>
    </w:p>
    <w:p w:rsidR="00174CFF" w:rsidRPr="00B64A69" w:rsidRDefault="00D17BFF" w:rsidP="00D17BFF">
      <w:pPr>
        <w:spacing w:before="120" w:after="120"/>
        <w:rPr>
          <w:b/>
          <w:caps/>
          <w:sz w:val="22"/>
          <w:szCs w:val="22"/>
        </w:rPr>
      </w:pPr>
      <w:r w:rsidRPr="00B64A69">
        <w:rPr>
          <w:b/>
          <w:caps/>
          <w:sz w:val="22"/>
          <w:szCs w:val="22"/>
        </w:rPr>
        <w:t xml:space="preserve">regulated </w:t>
      </w:r>
      <w:r w:rsidR="00174CFF" w:rsidRPr="00B64A69">
        <w:rPr>
          <w:b/>
          <w:caps/>
          <w:sz w:val="22"/>
          <w:szCs w:val="22"/>
        </w:rPr>
        <w:t>Emissions Unit ID</w:t>
      </w:r>
      <w:r w:rsidRPr="00B64A69">
        <w:rPr>
          <w:b/>
          <w:caps/>
          <w:sz w:val="22"/>
          <w:szCs w:val="22"/>
        </w:rPr>
        <w:t>entification</w:t>
      </w:r>
      <w:r w:rsidR="00174CFF" w:rsidRPr="00B64A69">
        <w:rPr>
          <w:b/>
          <w:caps/>
          <w:sz w:val="22"/>
          <w:szCs w:val="22"/>
        </w:rPr>
        <w:t xml:space="preserve"> Numbers and </w:t>
      </w:r>
      <w:r w:rsidRPr="00B64A69">
        <w:rPr>
          <w:b/>
          <w:caps/>
          <w:sz w:val="22"/>
          <w:szCs w:val="22"/>
        </w:rPr>
        <w:t>descriptions</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9"/>
        <w:gridCol w:w="8938"/>
      </w:tblGrid>
      <w:tr w:rsidR="00174CFF" w:rsidRPr="00D17BFF" w:rsidTr="00174CFF">
        <w:tc>
          <w:tcPr>
            <w:tcW w:w="1139" w:type="dxa"/>
            <w:tcBorders>
              <w:top w:val="single" w:sz="12" w:space="0" w:color="auto"/>
              <w:bottom w:val="single" w:sz="12" w:space="0" w:color="auto"/>
            </w:tcBorders>
          </w:tcPr>
          <w:p w:rsidR="00174CFF" w:rsidRPr="00B64A69" w:rsidRDefault="00174CFF" w:rsidP="00F85E8E">
            <w:pPr>
              <w:jc w:val="center"/>
              <w:rPr>
                <w:b/>
                <w:sz w:val="22"/>
                <w:szCs w:val="22"/>
              </w:rPr>
            </w:pPr>
            <w:r w:rsidRPr="00B64A69">
              <w:rPr>
                <w:b/>
                <w:sz w:val="22"/>
                <w:szCs w:val="22"/>
              </w:rPr>
              <w:t>EU No.</w:t>
            </w:r>
          </w:p>
        </w:tc>
        <w:tc>
          <w:tcPr>
            <w:tcW w:w="8938" w:type="dxa"/>
            <w:tcBorders>
              <w:top w:val="single" w:sz="12" w:space="0" w:color="auto"/>
              <w:bottom w:val="single" w:sz="12" w:space="0" w:color="auto"/>
            </w:tcBorders>
          </w:tcPr>
          <w:p w:rsidR="00174CFF" w:rsidRPr="00B64A69" w:rsidRDefault="00174CFF" w:rsidP="00D17BFF">
            <w:pPr>
              <w:jc w:val="center"/>
              <w:rPr>
                <w:sz w:val="22"/>
                <w:szCs w:val="22"/>
              </w:rPr>
            </w:pPr>
            <w:r w:rsidRPr="00B64A69">
              <w:rPr>
                <w:b/>
                <w:sz w:val="22"/>
                <w:szCs w:val="22"/>
              </w:rPr>
              <w:t>Brief Description</w:t>
            </w:r>
          </w:p>
        </w:tc>
      </w:tr>
      <w:tr w:rsidR="00B64A69" w:rsidRPr="00B64A69" w:rsidTr="00174CFF">
        <w:tc>
          <w:tcPr>
            <w:tcW w:w="1139" w:type="dxa"/>
            <w:tcBorders>
              <w:bottom w:val="single" w:sz="6" w:space="0" w:color="auto"/>
            </w:tcBorders>
          </w:tcPr>
          <w:p w:rsidR="00B64A69" w:rsidRPr="00B64A69" w:rsidRDefault="00B64A69" w:rsidP="00B64A69">
            <w:pPr>
              <w:jc w:val="center"/>
              <w:rPr>
                <w:sz w:val="22"/>
                <w:szCs w:val="22"/>
              </w:rPr>
            </w:pPr>
            <w:r w:rsidRPr="00B64A69">
              <w:rPr>
                <w:sz w:val="22"/>
                <w:szCs w:val="22"/>
              </w:rPr>
              <w:t>001</w:t>
            </w:r>
          </w:p>
        </w:tc>
        <w:tc>
          <w:tcPr>
            <w:tcW w:w="8938" w:type="dxa"/>
            <w:tcBorders>
              <w:bottom w:val="single" w:sz="6" w:space="0" w:color="auto"/>
            </w:tcBorders>
          </w:tcPr>
          <w:p w:rsidR="00B64A69" w:rsidRPr="00B64A69" w:rsidRDefault="00B64A69" w:rsidP="00B64A69">
            <w:pPr>
              <w:rPr>
                <w:sz w:val="22"/>
                <w:szCs w:val="22"/>
              </w:rPr>
            </w:pPr>
            <w:r w:rsidRPr="00B64A69">
              <w:rPr>
                <w:sz w:val="22"/>
                <w:szCs w:val="22"/>
              </w:rPr>
              <w:t>Air Curtain Incinerator</w:t>
            </w:r>
          </w:p>
        </w:tc>
      </w:tr>
      <w:tr w:rsidR="00B64A69" w:rsidRPr="00B64A69" w:rsidTr="00D17BFF">
        <w:tc>
          <w:tcPr>
            <w:tcW w:w="1139" w:type="dxa"/>
            <w:tcBorders>
              <w:top w:val="single" w:sz="6" w:space="0" w:color="auto"/>
              <w:bottom w:val="single" w:sz="6" w:space="0" w:color="auto"/>
            </w:tcBorders>
          </w:tcPr>
          <w:p w:rsidR="00B64A69" w:rsidRPr="00B64A69" w:rsidRDefault="00B64A69" w:rsidP="00B64A69">
            <w:pPr>
              <w:jc w:val="center"/>
              <w:rPr>
                <w:sz w:val="22"/>
                <w:szCs w:val="22"/>
              </w:rPr>
            </w:pPr>
            <w:r w:rsidRPr="00B64A69">
              <w:rPr>
                <w:sz w:val="22"/>
                <w:szCs w:val="22"/>
              </w:rPr>
              <w:t>002</w:t>
            </w:r>
          </w:p>
        </w:tc>
        <w:tc>
          <w:tcPr>
            <w:tcW w:w="8938" w:type="dxa"/>
            <w:tcBorders>
              <w:top w:val="single" w:sz="6" w:space="0" w:color="auto"/>
              <w:bottom w:val="single" w:sz="6" w:space="0" w:color="auto"/>
            </w:tcBorders>
          </w:tcPr>
          <w:p w:rsidR="00B64A69" w:rsidRPr="00B64A69" w:rsidRDefault="00B64A69" w:rsidP="00B64A69">
            <w:pPr>
              <w:rPr>
                <w:sz w:val="22"/>
                <w:szCs w:val="22"/>
              </w:rPr>
            </w:pPr>
            <w:r w:rsidRPr="00B64A69">
              <w:rPr>
                <w:sz w:val="22"/>
                <w:szCs w:val="22"/>
              </w:rPr>
              <w:t>Open Flare</w:t>
            </w:r>
          </w:p>
        </w:tc>
      </w:tr>
      <w:tr w:rsidR="00B64A69" w:rsidRPr="00B64A69" w:rsidTr="00174CFF">
        <w:tc>
          <w:tcPr>
            <w:tcW w:w="1139" w:type="dxa"/>
            <w:tcBorders>
              <w:top w:val="single" w:sz="6" w:space="0" w:color="auto"/>
              <w:bottom w:val="single" w:sz="12" w:space="0" w:color="auto"/>
            </w:tcBorders>
          </w:tcPr>
          <w:p w:rsidR="00B64A69" w:rsidRPr="00B64A69" w:rsidRDefault="00B64A69" w:rsidP="00B64A69">
            <w:pPr>
              <w:jc w:val="center"/>
              <w:rPr>
                <w:sz w:val="22"/>
                <w:szCs w:val="22"/>
              </w:rPr>
            </w:pPr>
            <w:r w:rsidRPr="00B64A69">
              <w:rPr>
                <w:sz w:val="22"/>
                <w:szCs w:val="22"/>
              </w:rPr>
              <w:t>003</w:t>
            </w:r>
          </w:p>
        </w:tc>
        <w:tc>
          <w:tcPr>
            <w:tcW w:w="8938" w:type="dxa"/>
            <w:tcBorders>
              <w:top w:val="single" w:sz="6" w:space="0" w:color="auto"/>
              <w:bottom w:val="single" w:sz="12" w:space="0" w:color="auto"/>
            </w:tcBorders>
          </w:tcPr>
          <w:p w:rsidR="00B64A69" w:rsidRPr="00B64A69" w:rsidRDefault="00B64A69" w:rsidP="00B64A69">
            <w:pPr>
              <w:rPr>
                <w:sz w:val="22"/>
                <w:szCs w:val="22"/>
              </w:rPr>
            </w:pPr>
            <w:r w:rsidRPr="00B64A69">
              <w:rPr>
                <w:sz w:val="22"/>
                <w:szCs w:val="22"/>
              </w:rPr>
              <w:t>Municipal Solid Waste Landfill</w:t>
            </w:r>
          </w:p>
        </w:tc>
      </w:tr>
    </w:tbl>
    <w:p w:rsidR="00973148" w:rsidRPr="00973148" w:rsidRDefault="00973148" w:rsidP="00973148">
      <w:pPr>
        <w:spacing w:before="120" w:after="120"/>
        <w:rPr>
          <w:b/>
          <w:caps/>
          <w:sz w:val="22"/>
          <w:szCs w:val="22"/>
        </w:rPr>
      </w:pPr>
      <w:r w:rsidRPr="00B64A69">
        <w:rPr>
          <w:b/>
          <w:caps/>
          <w:sz w:val="22"/>
          <w:szCs w:val="22"/>
        </w:rPr>
        <w:t>Applicable Regulations</w:t>
      </w:r>
    </w:p>
    <w:p w:rsidR="00B64A69" w:rsidRPr="00B64A69" w:rsidRDefault="00B64A69" w:rsidP="00B64A69">
      <w:pPr>
        <w:spacing w:after="120"/>
        <w:rPr>
          <w:sz w:val="22"/>
          <w:szCs w:val="22"/>
        </w:rPr>
      </w:pPr>
      <w:r w:rsidRPr="00B64A69">
        <w:rPr>
          <w:sz w:val="22"/>
          <w:szCs w:val="22"/>
        </w:rPr>
        <w:t xml:space="preserve">Based on the </w:t>
      </w:r>
      <w:r w:rsidR="008708DE">
        <w:rPr>
          <w:sz w:val="22"/>
          <w:szCs w:val="22"/>
        </w:rPr>
        <w:t xml:space="preserve">initial </w:t>
      </w:r>
      <w:r w:rsidRPr="00B64A69">
        <w:rPr>
          <w:sz w:val="22"/>
          <w:szCs w:val="22"/>
        </w:rPr>
        <w:t xml:space="preserve">Title V air operation permit application received August 21, 2014, this facility is not a major source of hazardous air pollutants (HAP).  A summary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B64A69" w:rsidRPr="00B64A69" w:rsidTr="008708DE">
        <w:trPr>
          <w:cantSplit/>
          <w:tblHeader/>
        </w:trPr>
        <w:tc>
          <w:tcPr>
            <w:tcW w:w="6894" w:type="dxa"/>
            <w:tcBorders>
              <w:top w:val="single" w:sz="12" w:space="0" w:color="auto"/>
              <w:bottom w:val="single" w:sz="12" w:space="0" w:color="auto"/>
            </w:tcBorders>
          </w:tcPr>
          <w:p w:rsidR="00B64A69" w:rsidRPr="00B64A69" w:rsidRDefault="00B64A69" w:rsidP="00B64A69">
            <w:pPr>
              <w:jc w:val="center"/>
              <w:rPr>
                <w:b/>
                <w:sz w:val="22"/>
              </w:rPr>
            </w:pPr>
            <w:r w:rsidRPr="00B64A69">
              <w:rPr>
                <w:b/>
                <w:sz w:val="22"/>
              </w:rPr>
              <w:t>Regulation</w:t>
            </w:r>
          </w:p>
        </w:tc>
        <w:tc>
          <w:tcPr>
            <w:tcW w:w="3060" w:type="dxa"/>
            <w:tcBorders>
              <w:top w:val="single" w:sz="12" w:space="0" w:color="auto"/>
              <w:bottom w:val="single" w:sz="12" w:space="0" w:color="auto"/>
            </w:tcBorders>
          </w:tcPr>
          <w:p w:rsidR="00B64A69" w:rsidRPr="00B64A69" w:rsidRDefault="00B64A69" w:rsidP="008708DE">
            <w:pPr>
              <w:keepNext/>
              <w:jc w:val="center"/>
              <w:outlineLvl w:val="1"/>
              <w:rPr>
                <w:b/>
              </w:rPr>
            </w:pPr>
            <w:r w:rsidRPr="00B64A69">
              <w:rPr>
                <w:b/>
                <w:sz w:val="22"/>
              </w:rPr>
              <w:t>EU No(s).</w:t>
            </w:r>
          </w:p>
        </w:tc>
      </w:tr>
      <w:tr w:rsidR="00B64A69" w:rsidRPr="00B64A69" w:rsidTr="00901E9E">
        <w:tc>
          <w:tcPr>
            <w:tcW w:w="9954" w:type="dxa"/>
            <w:gridSpan w:val="2"/>
            <w:tcBorders>
              <w:top w:val="single" w:sz="12" w:space="0" w:color="auto"/>
              <w:bottom w:val="single" w:sz="4" w:space="0" w:color="auto"/>
            </w:tcBorders>
          </w:tcPr>
          <w:p w:rsidR="00B64A69" w:rsidRPr="00B64A69" w:rsidRDefault="00B64A69" w:rsidP="008708DE">
            <w:pPr>
              <w:jc w:val="center"/>
              <w:rPr>
                <w:sz w:val="22"/>
              </w:rPr>
            </w:pPr>
            <w:r w:rsidRPr="00B64A69">
              <w:rPr>
                <w:i/>
                <w:sz w:val="22"/>
              </w:rPr>
              <w:t>Federal Rule Citations</w:t>
            </w:r>
          </w:p>
        </w:tc>
      </w:tr>
      <w:tr w:rsidR="00B64A69" w:rsidRPr="00B64A69" w:rsidTr="00901E9E">
        <w:tc>
          <w:tcPr>
            <w:tcW w:w="6894" w:type="dxa"/>
            <w:tcBorders>
              <w:top w:val="single" w:sz="4" w:space="0" w:color="auto"/>
            </w:tcBorders>
          </w:tcPr>
          <w:p w:rsidR="00B64A69" w:rsidRPr="00B64A69" w:rsidRDefault="00B64A69" w:rsidP="00B64A69">
            <w:pPr>
              <w:rPr>
                <w:sz w:val="22"/>
              </w:rPr>
            </w:pPr>
            <w:r w:rsidRPr="00B64A69">
              <w:rPr>
                <w:sz w:val="22"/>
              </w:rPr>
              <w:t>40 CFR 60, Subpart A, NSPS General Provisions</w:t>
            </w:r>
          </w:p>
        </w:tc>
        <w:tc>
          <w:tcPr>
            <w:tcW w:w="3060" w:type="dxa"/>
            <w:tcBorders>
              <w:top w:val="single" w:sz="4" w:space="0" w:color="auto"/>
            </w:tcBorders>
          </w:tcPr>
          <w:p w:rsidR="00B64A69" w:rsidRPr="00B64A69" w:rsidRDefault="00B64A69" w:rsidP="008708DE">
            <w:pPr>
              <w:jc w:val="center"/>
              <w:rPr>
                <w:sz w:val="22"/>
              </w:rPr>
            </w:pPr>
            <w:r w:rsidRPr="00B64A69">
              <w:rPr>
                <w:sz w:val="22"/>
              </w:rPr>
              <w:t>001, 003</w:t>
            </w:r>
          </w:p>
        </w:tc>
      </w:tr>
      <w:tr w:rsidR="00B64A69" w:rsidRPr="00B64A69" w:rsidTr="00901E9E">
        <w:tc>
          <w:tcPr>
            <w:tcW w:w="6894" w:type="dxa"/>
          </w:tcPr>
          <w:p w:rsidR="00B64A69" w:rsidRPr="00B64A69" w:rsidRDefault="00B64A69" w:rsidP="00B64A69">
            <w:pPr>
              <w:rPr>
                <w:sz w:val="22"/>
              </w:rPr>
            </w:pPr>
            <w:r w:rsidRPr="00B64A69">
              <w:rPr>
                <w:sz w:val="22"/>
              </w:rPr>
              <w:t xml:space="preserve">40 CFR 60, Subpart WWW  </w:t>
            </w:r>
          </w:p>
        </w:tc>
        <w:tc>
          <w:tcPr>
            <w:tcW w:w="3060" w:type="dxa"/>
          </w:tcPr>
          <w:p w:rsidR="00B64A69" w:rsidRPr="00B64A69" w:rsidRDefault="00B64A69" w:rsidP="008708DE">
            <w:pPr>
              <w:jc w:val="center"/>
              <w:rPr>
                <w:sz w:val="22"/>
              </w:rPr>
            </w:pPr>
            <w:r w:rsidRPr="00B64A69">
              <w:rPr>
                <w:sz w:val="22"/>
              </w:rPr>
              <w:t>003</w:t>
            </w:r>
          </w:p>
        </w:tc>
      </w:tr>
      <w:tr w:rsidR="00B64A69" w:rsidRPr="00B64A69" w:rsidTr="00901E9E">
        <w:tc>
          <w:tcPr>
            <w:tcW w:w="6894" w:type="dxa"/>
          </w:tcPr>
          <w:p w:rsidR="00B64A69" w:rsidRPr="00B64A69" w:rsidRDefault="00B64A69" w:rsidP="00B64A69">
            <w:pPr>
              <w:rPr>
                <w:sz w:val="22"/>
              </w:rPr>
            </w:pPr>
            <w:r w:rsidRPr="00B64A69">
              <w:rPr>
                <w:sz w:val="22"/>
              </w:rPr>
              <w:t>40 CFR 60, Subpart DDDD</w:t>
            </w:r>
          </w:p>
        </w:tc>
        <w:tc>
          <w:tcPr>
            <w:tcW w:w="3060" w:type="dxa"/>
          </w:tcPr>
          <w:p w:rsidR="00B64A69" w:rsidRPr="00B64A69" w:rsidRDefault="00B64A69" w:rsidP="008708DE">
            <w:pPr>
              <w:jc w:val="center"/>
              <w:rPr>
                <w:sz w:val="22"/>
              </w:rPr>
            </w:pPr>
            <w:r w:rsidRPr="00B64A69">
              <w:rPr>
                <w:sz w:val="22"/>
              </w:rPr>
              <w:t>001</w:t>
            </w:r>
          </w:p>
        </w:tc>
      </w:tr>
      <w:tr w:rsidR="00B64A69" w:rsidRPr="00B64A69" w:rsidTr="00901E9E">
        <w:tc>
          <w:tcPr>
            <w:tcW w:w="6894" w:type="dxa"/>
          </w:tcPr>
          <w:p w:rsidR="00B64A69" w:rsidRPr="00B64A69" w:rsidRDefault="00B64A69" w:rsidP="00B64A69">
            <w:pPr>
              <w:rPr>
                <w:sz w:val="22"/>
              </w:rPr>
            </w:pPr>
            <w:r w:rsidRPr="00B64A69">
              <w:rPr>
                <w:sz w:val="22"/>
              </w:rPr>
              <w:lastRenderedPageBreak/>
              <w:t>40 CFR 61 Subpart A – General Provisions - NESHAP</w:t>
            </w:r>
          </w:p>
        </w:tc>
        <w:tc>
          <w:tcPr>
            <w:tcW w:w="3060" w:type="dxa"/>
          </w:tcPr>
          <w:p w:rsidR="00B64A69" w:rsidRPr="00B64A69" w:rsidRDefault="00B64A69" w:rsidP="008708DE">
            <w:pPr>
              <w:jc w:val="center"/>
              <w:rPr>
                <w:sz w:val="22"/>
              </w:rPr>
            </w:pPr>
            <w:r w:rsidRPr="00B64A69">
              <w:rPr>
                <w:sz w:val="22"/>
              </w:rPr>
              <w:t>003</w:t>
            </w:r>
          </w:p>
        </w:tc>
      </w:tr>
      <w:tr w:rsidR="00B64A69" w:rsidRPr="00B64A69" w:rsidTr="00901E9E">
        <w:tc>
          <w:tcPr>
            <w:tcW w:w="6894" w:type="dxa"/>
          </w:tcPr>
          <w:p w:rsidR="00B64A69" w:rsidRPr="00B64A69" w:rsidRDefault="00B64A69" w:rsidP="00B64A69">
            <w:pPr>
              <w:rPr>
                <w:sz w:val="22"/>
              </w:rPr>
            </w:pPr>
            <w:r w:rsidRPr="00B64A69">
              <w:rPr>
                <w:sz w:val="22"/>
              </w:rPr>
              <w:t>40 CFR 61 Subpart M (Set A) – NESHAP For Asbestos</w:t>
            </w:r>
          </w:p>
        </w:tc>
        <w:tc>
          <w:tcPr>
            <w:tcW w:w="3060" w:type="dxa"/>
          </w:tcPr>
          <w:p w:rsidR="00B64A69" w:rsidRPr="00B64A69" w:rsidRDefault="00B64A69" w:rsidP="008708DE">
            <w:pPr>
              <w:jc w:val="center"/>
              <w:rPr>
                <w:sz w:val="22"/>
              </w:rPr>
            </w:pPr>
            <w:r w:rsidRPr="00B64A69">
              <w:rPr>
                <w:sz w:val="22"/>
              </w:rPr>
              <w:t>003</w:t>
            </w:r>
          </w:p>
        </w:tc>
      </w:tr>
      <w:tr w:rsidR="00B64A69" w:rsidRPr="00B64A69" w:rsidTr="00901E9E">
        <w:tc>
          <w:tcPr>
            <w:tcW w:w="9954" w:type="dxa"/>
            <w:gridSpan w:val="2"/>
            <w:tcBorders>
              <w:top w:val="single" w:sz="6" w:space="0" w:color="auto"/>
              <w:bottom w:val="single" w:sz="8" w:space="0" w:color="auto"/>
            </w:tcBorders>
          </w:tcPr>
          <w:p w:rsidR="00B64A69" w:rsidRPr="00B64A69" w:rsidRDefault="00B64A69" w:rsidP="008708DE">
            <w:pPr>
              <w:jc w:val="center"/>
              <w:rPr>
                <w:sz w:val="22"/>
              </w:rPr>
            </w:pPr>
            <w:r w:rsidRPr="00B64A69">
              <w:rPr>
                <w:i/>
                <w:sz w:val="22"/>
              </w:rPr>
              <w:t>State Rule Citations</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62-4, Florida Administrative Code (F.A.C.) (Permitting Requirements)</w:t>
            </w:r>
          </w:p>
        </w:tc>
        <w:tc>
          <w:tcPr>
            <w:tcW w:w="3060" w:type="dxa"/>
            <w:tcBorders>
              <w:top w:val="single" w:sz="4" w:space="0" w:color="auto"/>
              <w:bottom w:val="single" w:sz="4" w:space="0" w:color="auto"/>
            </w:tcBorders>
          </w:tcPr>
          <w:p w:rsidR="00B64A69" w:rsidRPr="00B64A69" w:rsidRDefault="00B64A69" w:rsidP="008708DE">
            <w:pPr>
              <w:jc w:val="center"/>
              <w:rPr>
                <w:sz w:val="22"/>
              </w:rPr>
            </w:pPr>
            <w:r w:rsidRPr="00B64A69">
              <w:rPr>
                <w:sz w:val="22"/>
              </w:rPr>
              <w:t>001, 002, 003</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62-204, F.A.C. (Ambient Air Quality Requirements, PSD Increments, and Federal Regulations Adopted by Reference)</w:t>
            </w:r>
          </w:p>
        </w:tc>
        <w:tc>
          <w:tcPr>
            <w:tcW w:w="3060" w:type="dxa"/>
            <w:tcBorders>
              <w:top w:val="single" w:sz="4" w:space="0" w:color="auto"/>
              <w:bottom w:val="single" w:sz="4" w:space="0" w:color="auto"/>
            </w:tcBorders>
          </w:tcPr>
          <w:p w:rsidR="00B64A69" w:rsidRPr="00B64A69" w:rsidRDefault="00B64A69" w:rsidP="008708DE">
            <w:pPr>
              <w:jc w:val="center"/>
              <w:rPr>
                <w:sz w:val="22"/>
              </w:rPr>
            </w:pPr>
            <w:r w:rsidRPr="00B64A69">
              <w:rPr>
                <w:sz w:val="22"/>
              </w:rPr>
              <w:t>001, 002, 003</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62-296.320(4), F.A.C. (Unconfined Particulate Matter and Visible Emissions)</w:t>
            </w:r>
          </w:p>
        </w:tc>
        <w:tc>
          <w:tcPr>
            <w:tcW w:w="3060" w:type="dxa"/>
            <w:tcBorders>
              <w:top w:val="single" w:sz="4" w:space="0" w:color="auto"/>
              <w:bottom w:val="single" w:sz="4" w:space="0" w:color="auto"/>
            </w:tcBorders>
          </w:tcPr>
          <w:p w:rsidR="00B64A69" w:rsidRPr="00B64A69" w:rsidRDefault="00B64A69" w:rsidP="008708DE">
            <w:pPr>
              <w:jc w:val="center"/>
              <w:rPr>
                <w:sz w:val="22"/>
              </w:rPr>
            </w:pPr>
            <w:r w:rsidRPr="00B64A69">
              <w:rPr>
                <w:sz w:val="22"/>
              </w:rPr>
              <w:t>001, 002, 003</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62-210, F.A.C. (Permits Required, Public Notice, Reports, Stack Height Policy, Circumvention, Excess Emissions, and Forms)</w:t>
            </w:r>
          </w:p>
        </w:tc>
        <w:tc>
          <w:tcPr>
            <w:tcW w:w="3060" w:type="dxa"/>
            <w:tcBorders>
              <w:top w:val="single" w:sz="4" w:space="0" w:color="auto"/>
              <w:bottom w:val="single" w:sz="4" w:space="0" w:color="auto"/>
            </w:tcBorders>
          </w:tcPr>
          <w:p w:rsidR="00B64A69" w:rsidRPr="00B64A69" w:rsidRDefault="00B64A69" w:rsidP="008708DE">
            <w:pPr>
              <w:jc w:val="center"/>
              <w:rPr>
                <w:sz w:val="22"/>
              </w:rPr>
            </w:pPr>
            <w:r w:rsidRPr="00B64A69">
              <w:rPr>
                <w:sz w:val="22"/>
              </w:rPr>
              <w:t>001, 002, 003</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62-213, F.A.C. (Title V Air Operation Permits for Major Sources of Air Pollution)</w:t>
            </w:r>
          </w:p>
        </w:tc>
        <w:tc>
          <w:tcPr>
            <w:tcW w:w="3060" w:type="dxa"/>
            <w:tcBorders>
              <w:top w:val="single" w:sz="4" w:space="0" w:color="auto"/>
              <w:bottom w:val="single" w:sz="4" w:space="0" w:color="auto"/>
            </w:tcBorders>
          </w:tcPr>
          <w:p w:rsidR="00B64A69" w:rsidRPr="00B64A69" w:rsidRDefault="00B64A69" w:rsidP="008708DE">
            <w:pPr>
              <w:jc w:val="center"/>
              <w:rPr>
                <w:sz w:val="22"/>
              </w:rPr>
            </w:pPr>
            <w:r w:rsidRPr="00B64A69">
              <w:rPr>
                <w:sz w:val="22"/>
              </w:rPr>
              <w:t>001, 002, 003</w:t>
            </w:r>
          </w:p>
        </w:tc>
      </w:tr>
      <w:tr w:rsidR="00B64A69" w:rsidRPr="00B64A69" w:rsidTr="00901E9E">
        <w:tc>
          <w:tcPr>
            <w:tcW w:w="6894" w:type="dxa"/>
            <w:tcBorders>
              <w:top w:val="single" w:sz="8" w:space="0" w:color="auto"/>
            </w:tcBorders>
          </w:tcPr>
          <w:p w:rsidR="00B64A69" w:rsidRPr="00B64A69" w:rsidRDefault="00B64A69" w:rsidP="00B64A69">
            <w:pPr>
              <w:rPr>
                <w:sz w:val="22"/>
              </w:rPr>
            </w:pPr>
            <w:r w:rsidRPr="00B64A69">
              <w:rPr>
                <w:sz w:val="22"/>
              </w:rPr>
              <w:t>Rule 62-297, F.A.C. (Test Methods and Procedures, Continuous Monitoring Specifications, and Alternate Sampling Procedures)</w:t>
            </w:r>
          </w:p>
        </w:tc>
        <w:tc>
          <w:tcPr>
            <w:tcW w:w="3060" w:type="dxa"/>
            <w:tcBorders>
              <w:top w:val="single" w:sz="4" w:space="0" w:color="auto"/>
              <w:bottom w:val="single" w:sz="4" w:space="0" w:color="auto"/>
            </w:tcBorders>
          </w:tcPr>
          <w:p w:rsidR="00B64A69" w:rsidRPr="00B64A69" w:rsidRDefault="00B64A69" w:rsidP="008708DE">
            <w:pPr>
              <w:jc w:val="center"/>
              <w:rPr>
                <w:sz w:val="22"/>
              </w:rPr>
            </w:pPr>
            <w:r w:rsidRPr="00B64A69">
              <w:rPr>
                <w:sz w:val="22"/>
              </w:rPr>
              <w:t>001, 002, 003</w:t>
            </w:r>
          </w:p>
        </w:tc>
      </w:tr>
    </w:tbl>
    <w:p w:rsidR="00716246" w:rsidRPr="00770A31" w:rsidRDefault="00047CB2" w:rsidP="00B64A69">
      <w:pPr>
        <w:spacing w:before="120" w:after="120"/>
        <w:rPr>
          <w:sz w:val="22"/>
          <w:szCs w:val="22"/>
        </w:rPr>
      </w:pPr>
      <w:r w:rsidRPr="00B64A69">
        <w:rPr>
          <w:sz w:val="22"/>
          <w:szCs w:val="22"/>
        </w:rPr>
        <w:t>This facility also includes miscellaneous unregulated/insignificant emissions units and/or activities.</w:t>
      </w:r>
    </w:p>
    <w:p w:rsidR="00B64A69" w:rsidRPr="00D10365" w:rsidRDefault="00B64A69" w:rsidP="00901E9E">
      <w:pPr>
        <w:spacing w:before="120" w:after="120"/>
        <w:rPr>
          <w:b/>
          <w:caps/>
          <w:sz w:val="22"/>
          <w:szCs w:val="22"/>
        </w:rPr>
      </w:pPr>
      <w:r>
        <w:rPr>
          <w:b/>
          <w:caps/>
          <w:sz w:val="22"/>
          <w:szCs w:val="22"/>
        </w:rPr>
        <w:t>Project DESCRIPTION</w:t>
      </w:r>
    </w:p>
    <w:p w:rsidR="00B64A69" w:rsidRPr="008E5304" w:rsidRDefault="00B64A69" w:rsidP="00901E9E">
      <w:pPr>
        <w:spacing w:after="120"/>
        <w:rPr>
          <w:sz w:val="22"/>
          <w:szCs w:val="22"/>
        </w:rPr>
      </w:pPr>
      <w:r w:rsidRPr="00927504">
        <w:rPr>
          <w:sz w:val="22"/>
          <w:szCs w:val="22"/>
        </w:rPr>
        <w:t>The purpose of</w:t>
      </w:r>
      <w:r>
        <w:rPr>
          <w:sz w:val="22"/>
          <w:szCs w:val="22"/>
        </w:rPr>
        <w:t xml:space="preserve"> this permitting project is to issue an initial Title V permit for the above referenced facility. </w:t>
      </w:r>
    </w:p>
    <w:p w:rsidR="00B64A69" w:rsidRPr="00692F44" w:rsidRDefault="00B64A69" w:rsidP="00901E9E">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B64A69" w:rsidRPr="00091B63" w:rsidRDefault="00B64A69" w:rsidP="00901E9E">
      <w:pPr>
        <w:spacing w:after="120"/>
        <w:rPr>
          <w:sz w:val="22"/>
        </w:rPr>
      </w:pPr>
      <w:r w:rsidRPr="00091B63">
        <w:rPr>
          <w:sz w:val="22"/>
        </w:rPr>
        <w:t xml:space="preserve">Application for an Initial Title V Air Operation Permit received </w:t>
      </w:r>
      <w:r w:rsidR="008708DE">
        <w:rPr>
          <w:bCs/>
          <w:sz w:val="22"/>
        </w:rPr>
        <w:t>August 2</w:t>
      </w:r>
      <w:r w:rsidRPr="00091B63">
        <w:rPr>
          <w:bCs/>
          <w:sz w:val="22"/>
        </w:rPr>
        <w:t>1, 2014</w:t>
      </w:r>
      <w:r w:rsidR="008708DE">
        <w:rPr>
          <w:bCs/>
          <w:sz w:val="22"/>
        </w:rPr>
        <w:t>.</w:t>
      </w:r>
      <w:bookmarkStart w:id="0" w:name="_GoBack"/>
      <w:bookmarkEnd w:id="0"/>
    </w:p>
    <w:p w:rsidR="00B64A69" w:rsidRPr="00D10365" w:rsidRDefault="00B64A69" w:rsidP="00901E9E">
      <w:pPr>
        <w:spacing w:before="120" w:after="120"/>
        <w:rPr>
          <w:b/>
          <w:caps/>
          <w:sz w:val="22"/>
          <w:szCs w:val="22"/>
        </w:rPr>
      </w:pPr>
      <w:r>
        <w:rPr>
          <w:b/>
          <w:caps/>
          <w:sz w:val="22"/>
          <w:szCs w:val="22"/>
        </w:rPr>
        <w:t>Primary Regulatory requirements</w:t>
      </w:r>
    </w:p>
    <w:p w:rsidR="00B64A69" w:rsidRDefault="00B64A69" w:rsidP="00901E9E">
      <w:pPr>
        <w:spacing w:after="120"/>
        <w:jc w:val="both"/>
        <w:rPr>
          <w:sz w:val="22"/>
          <w:u w:val="single"/>
        </w:rPr>
      </w:pPr>
      <w:r w:rsidRPr="000F595C">
        <w:rPr>
          <w:sz w:val="22"/>
          <w:u w:val="single"/>
        </w:rPr>
        <w:t>Standard Industrial Classification (SIC) Code</w:t>
      </w:r>
      <w:r w:rsidRPr="000F595C">
        <w:rPr>
          <w:sz w:val="22"/>
        </w:rPr>
        <w:t>:  4953 – Refuse Systems.</w:t>
      </w:r>
    </w:p>
    <w:p w:rsidR="00B64A69" w:rsidRDefault="00B64A69" w:rsidP="00B64A69">
      <w:pPr>
        <w:spacing w:after="120"/>
        <w:jc w:val="both"/>
        <w:rPr>
          <w:sz w:val="22"/>
        </w:rPr>
      </w:pPr>
      <w:r w:rsidRPr="00A323C3">
        <w:rPr>
          <w:sz w:val="22"/>
          <w:u w:val="single"/>
        </w:rPr>
        <w:t>North American Industry Classification System (NAICS)</w:t>
      </w:r>
      <w:r w:rsidRPr="00D46A72">
        <w:rPr>
          <w:sz w:val="22"/>
        </w:rPr>
        <w:t xml:space="preserve">:  </w:t>
      </w:r>
      <w:r>
        <w:rPr>
          <w:sz w:val="22"/>
        </w:rPr>
        <w:t>562212</w:t>
      </w:r>
      <w:r w:rsidRPr="000F595C">
        <w:rPr>
          <w:sz w:val="22"/>
        </w:rPr>
        <w:t xml:space="preserve"> – </w:t>
      </w:r>
      <w:r>
        <w:rPr>
          <w:sz w:val="22"/>
        </w:rPr>
        <w:t>Solid Waste Landfill.</w:t>
      </w:r>
    </w:p>
    <w:p w:rsidR="004222B6" w:rsidRPr="009F3614" w:rsidRDefault="00A8180D" w:rsidP="004222B6">
      <w:pPr>
        <w:spacing w:after="120"/>
        <w:jc w:val="both"/>
        <w:rPr>
          <w:sz w:val="22"/>
        </w:rPr>
      </w:pPr>
      <w:bookmarkStart w:id="1" w:name="q5"/>
      <w:bookmarkEnd w:id="1"/>
      <w:r w:rsidRPr="00CB581F">
        <w:rPr>
          <w:sz w:val="22"/>
          <w:u w:val="single"/>
        </w:rPr>
        <w:t>HAP</w:t>
      </w:r>
      <w:r w:rsidR="004222B6" w:rsidRPr="00CB581F">
        <w:rPr>
          <w:sz w:val="22"/>
        </w:rPr>
        <w:t xml:space="preserve">:  The facility </w:t>
      </w:r>
      <w:r w:rsidR="009F3614" w:rsidRPr="00CB581F">
        <w:rPr>
          <w:sz w:val="22"/>
        </w:rPr>
        <w:t>is not</w:t>
      </w:r>
      <w:r w:rsidR="004222B6" w:rsidRPr="00CB581F">
        <w:rPr>
          <w:sz w:val="22"/>
        </w:rPr>
        <w:t xml:space="preserve"> identified as a major source of hazardous air pollutants (HAP).</w:t>
      </w:r>
    </w:p>
    <w:p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Default="004222B6" w:rsidP="004222B6">
      <w:pPr>
        <w:pStyle w:val="BodyText"/>
        <w:jc w:val="both"/>
        <w:rPr>
          <w:sz w:val="22"/>
        </w:rPr>
      </w:pPr>
      <w:r w:rsidRPr="00F63B52">
        <w:rPr>
          <w:sz w:val="22"/>
          <w:u w:val="single"/>
        </w:rPr>
        <w:t>NSPS</w:t>
      </w:r>
      <w:r w:rsidRPr="00F63B52">
        <w:rPr>
          <w:sz w:val="22"/>
        </w:rPr>
        <w:t>:  The facility operates units subject to the New Source Performance Standards (NSPS) of 40 Code of Federal Regulations (CFR) 60.</w:t>
      </w:r>
    </w:p>
    <w:p w:rsidR="004857DB" w:rsidRPr="00F63B52" w:rsidRDefault="004857DB" w:rsidP="004222B6">
      <w:pPr>
        <w:pStyle w:val="BodyText"/>
        <w:jc w:val="both"/>
        <w:rPr>
          <w:sz w:val="22"/>
        </w:rPr>
      </w:pPr>
      <w:r>
        <w:rPr>
          <w:sz w:val="22"/>
          <w:u w:val="single"/>
        </w:rPr>
        <w:t>NESHAP</w:t>
      </w:r>
      <w:r w:rsidRPr="00F63B52">
        <w:rPr>
          <w:sz w:val="22"/>
        </w:rPr>
        <w:t xml:space="preserve">:  The facility operates units subject to the </w:t>
      </w:r>
      <w:r>
        <w:rPr>
          <w:sz w:val="22"/>
        </w:rPr>
        <w:t>National Emissions Standards for Hazardous Air Pollutants</w:t>
      </w:r>
      <w:r w:rsidRPr="00F63B52">
        <w:rPr>
          <w:sz w:val="22"/>
        </w:rPr>
        <w:t xml:space="preserve"> (</w:t>
      </w:r>
      <w:r>
        <w:rPr>
          <w:sz w:val="22"/>
        </w:rPr>
        <w:t>NESHAP</w:t>
      </w:r>
      <w:r w:rsidRPr="00F63B52">
        <w:rPr>
          <w:sz w:val="22"/>
        </w:rPr>
        <w:t>) of 40 Code of Federal Regulations (CFR) 6</w:t>
      </w:r>
      <w:r>
        <w:rPr>
          <w:sz w:val="22"/>
        </w:rPr>
        <w:t>1</w:t>
      </w:r>
      <w:r w:rsidRPr="00F63B52">
        <w:rPr>
          <w:sz w:val="22"/>
        </w:rPr>
        <w:t>.</w:t>
      </w:r>
    </w:p>
    <w:p w:rsidR="006A46D3" w:rsidRDefault="006A46D3" w:rsidP="006A46D3">
      <w:pPr>
        <w:spacing w:after="120"/>
        <w:rPr>
          <w:sz w:val="22"/>
          <w:szCs w:val="22"/>
        </w:rPr>
      </w:pPr>
      <w:r w:rsidRPr="00F63B52">
        <w:rPr>
          <w:sz w:val="22"/>
          <w:szCs w:val="22"/>
          <w:u w:val="single"/>
        </w:rPr>
        <w:t>CAM</w:t>
      </w:r>
      <w:r w:rsidRPr="00F63B52">
        <w:rPr>
          <w:sz w:val="22"/>
          <w:szCs w:val="22"/>
        </w:rPr>
        <w:t>:  Compliance Assurance Monitoring (CAM) does not apply to any of the units at the facility.</w:t>
      </w:r>
      <w:r w:rsidRPr="009F3614">
        <w:rPr>
          <w:sz w:val="22"/>
          <w:szCs w:val="22"/>
        </w:rPr>
        <w:t xml:space="preserve">  </w:t>
      </w:r>
    </w:p>
    <w:p w:rsidR="009A64C4" w:rsidRDefault="009A64C4" w:rsidP="006A46D3">
      <w:pPr>
        <w:spacing w:after="120"/>
        <w:rPr>
          <w:sz w:val="22"/>
          <w:szCs w:val="22"/>
        </w:rPr>
      </w:pPr>
      <w:r w:rsidRPr="00CB581F">
        <w:rPr>
          <w:sz w:val="22"/>
          <w:szCs w:val="22"/>
          <w:u w:val="single"/>
        </w:rPr>
        <w:t>GHG</w:t>
      </w:r>
      <w:r w:rsidRPr="00CB581F">
        <w:rPr>
          <w:sz w:val="22"/>
          <w:szCs w:val="22"/>
        </w:rPr>
        <w:t xml:space="preserve">:  The facility is not identified as a major source of </w:t>
      </w:r>
      <w:r w:rsidR="00DA1D2B" w:rsidRPr="00CB581F">
        <w:rPr>
          <w:sz w:val="22"/>
          <w:szCs w:val="22"/>
        </w:rPr>
        <w:t>greenhouse</w:t>
      </w:r>
      <w:r w:rsidRPr="00CB581F">
        <w:rPr>
          <w:sz w:val="22"/>
          <w:szCs w:val="22"/>
        </w:rPr>
        <w:t xml:space="preserve"> gas (GHG) pollutants.</w:t>
      </w:r>
    </w:p>
    <w:p w:rsidR="00F63B52" w:rsidRDefault="00F63B52" w:rsidP="00F63B52">
      <w:pPr>
        <w:spacing w:after="120"/>
        <w:rPr>
          <w:b/>
          <w:sz w:val="22"/>
          <w:szCs w:val="22"/>
        </w:rPr>
      </w:pPr>
      <w:r>
        <w:rPr>
          <w:b/>
          <w:sz w:val="22"/>
          <w:szCs w:val="22"/>
        </w:rPr>
        <w:t>PROJECT REVIEW</w:t>
      </w:r>
    </w:p>
    <w:p w:rsidR="00F63B52" w:rsidRPr="00F63B52" w:rsidRDefault="00F63B52" w:rsidP="00F63B52">
      <w:pPr>
        <w:spacing w:after="120"/>
        <w:rPr>
          <w:sz w:val="22"/>
          <w:szCs w:val="22"/>
        </w:rPr>
      </w:pPr>
      <w:r w:rsidRPr="00F63B52">
        <w:rPr>
          <w:sz w:val="22"/>
          <w:szCs w:val="22"/>
        </w:rPr>
        <w:t xml:space="preserve">This project issues the initial Title V air operation permit for an existing minor source which triggered the Title V permitting requirement in 40 CFR 60 Subpart WWW due to an increase in design capacity.  The Class I Landfill disposal area started operating in 1978 and is approximately 39.03 acres, of which 18.02 acres are new and 21.01 acres high-rise over an existing closed Class I Landfill with a single liner.  The Class III Landfill disposal area is approximately 44.27 acres of which 24.47 acres are operating and 19.8 acres are new.  The vertical and lateral </w:t>
      </w:r>
      <w:r w:rsidRPr="00F63B52">
        <w:rPr>
          <w:sz w:val="22"/>
          <w:szCs w:val="22"/>
        </w:rPr>
        <w:lastRenderedPageBreak/>
        <w:t>expansion of the Class I Phase II landfill increased the total landfill permitted design capacity to approximately 2.56 million megagrams.</w:t>
      </w:r>
    </w:p>
    <w:p w:rsidR="00F63B52" w:rsidRPr="0057507D" w:rsidRDefault="00F63B52" w:rsidP="00F63B52">
      <w:pPr>
        <w:spacing w:after="120"/>
        <w:rPr>
          <w:b/>
          <w:caps/>
          <w:sz w:val="22"/>
          <w:szCs w:val="22"/>
        </w:rPr>
      </w:pPr>
      <w:r>
        <w:rPr>
          <w:b/>
          <w:caps/>
          <w:sz w:val="22"/>
          <w:szCs w:val="22"/>
        </w:rPr>
        <w:t>Conclusion</w:t>
      </w:r>
    </w:p>
    <w:p w:rsidR="0060439F" w:rsidRDefault="00F63B52" w:rsidP="00F63B52">
      <w:pPr>
        <w:spacing w:after="120"/>
        <w:rPr>
          <w:sz w:val="22"/>
          <w:szCs w:val="22"/>
        </w:rPr>
      </w:pPr>
      <w:r w:rsidRPr="00D10365">
        <w:rPr>
          <w:sz w:val="22"/>
          <w:szCs w:val="22"/>
        </w:rPr>
        <w:t xml:space="preserve">This </w:t>
      </w:r>
      <w:r>
        <w:rPr>
          <w:sz w:val="22"/>
          <w:szCs w:val="22"/>
        </w:rPr>
        <w:t xml:space="preserve">Initial </w:t>
      </w:r>
      <w:r w:rsidRPr="00D10365">
        <w:rPr>
          <w:sz w:val="22"/>
          <w:szCs w:val="22"/>
        </w:rPr>
        <w:t xml:space="preserve">Title V </w:t>
      </w:r>
      <w:r>
        <w:rPr>
          <w:sz w:val="22"/>
          <w:szCs w:val="22"/>
        </w:rPr>
        <w:t>a</w:t>
      </w:r>
      <w:r w:rsidRPr="00D10365">
        <w:rPr>
          <w:sz w:val="22"/>
          <w:szCs w:val="22"/>
        </w:rPr>
        <w:t xml:space="preserve">ir </w:t>
      </w:r>
      <w:r>
        <w:rPr>
          <w:sz w:val="22"/>
          <w:szCs w:val="22"/>
        </w:rPr>
        <w:t>o</w:t>
      </w:r>
      <w:r w:rsidRPr="00D10365">
        <w:rPr>
          <w:sz w:val="22"/>
          <w:szCs w:val="22"/>
        </w:rPr>
        <w:t xml:space="preserve">peration </w:t>
      </w:r>
      <w:r>
        <w:rPr>
          <w:sz w:val="22"/>
          <w:szCs w:val="22"/>
        </w:rPr>
        <w:t>p</w:t>
      </w:r>
      <w:r w:rsidRPr="00D10365">
        <w:rPr>
          <w:sz w:val="22"/>
          <w:szCs w:val="22"/>
        </w:rPr>
        <w:t>ermit is issued under</w:t>
      </w:r>
      <w:r>
        <w:rPr>
          <w:sz w:val="22"/>
          <w:szCs w:val="22"/>
        </w:rPr>
        <w:t xml:space="preserve"> the provisions of Chapter 403, Florida Statues (F</w:t>
      </w:r>
      <w:r w:rsidRPr="00D10365">
        <w:rPr>
          <w:sz w:val="22"/>
          <w:szCs w:val="22"/>
        </w:rPr>
        <w:t>.S.</w:t>
      </w:r>
      <w:r>
        <w:rPr>
          <w:sz w:val="22"/>
          <w:szCs w:val="22"/>
        </w:rPr>
        <w:t>)</w:t>
      </w:r>
      <w:r w:rsidRPr="00D10365">
        <w:rPr>
          <w:sz w:val="22"/>
          <w:szCs w:val="22"/>
        </w:rPr>
        <w:t>, and Chapters 62-4, 62-210</w:t>
      </w:r>
      <w:r>
        <w:rPr>
          <w:sz w:val="22"/>
          <w:szCs w:val="22"/>
        </w:rPr>
        <w:t>,</w:t>
      </w:r>
      <w:r w:rsidRPr="00D10365">
        <w:rPr>
          <w:sz w:val="22"/>
          <w:szCs w:val="22"/>
        </w:rPr>
        <w:t xml:space="preserve"> </w:t>
      </w:r>
      <w:r>
        <w:rPr>
          <w:sz w:val="22"/>
          <w:szCs w:val="22"/>
        </w:rPr>
        <w:t xml:space="preserve">and </w:t>
      </w:r>
      <w:r w:rsidRPr="00D10365">
        <w:rPr>
          <w:sz w:val="22"/>
          <w:szCs w:val="22"/>
        </w:rPr>
        <w:t>62-213</w:t>
      </w:r>
      <w:r>
        <w:rPr>
          <w:sz w:val="22"/>
          <w:szCs w:val="22"/>
        </w:rPr>
        <w:t>, F.A.C.</w:t>
      </w:r>
      <w:r w:rsidRPr="00D61CA6">
        <w:rPr>
          <w:sz w:val="22"/>
          <w:szCs w:val="22"/>
          <w:highlight w:val="green"/>
        </w:rPr>
        <w:t xml:space="preserve"> </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C19" w:rsidRDefault="000F6C19">
      <w:r>
        <w:separator/>
      </w:r>
    </w:p>
  </w:endnote>
  <w:endnote w:type="continuationSeparator" w:id="0">
    <w:p w:rsidR="000F6C19" w:rsidRDefault="000F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973148" w:rsidRDefault="00B64A69" w:rsidP="00637766">
    <w:pPr>
      <w:pBdr>
        <w:top w:val="single" w:sz="4" w:space="1" w:color="auto"/>
      </w:pBdr>
      <w:tabs>
        <w:tab w:val="right" w:pos="10080"/>
      </w:tabs>
      <w:spacing w:before="240"/>
      <w:rPr>
        <w:sz w:val="22"/>
        <w:szCs w:val="22"/>
        <w:highlight w:val="yellow"/>
      </w:rPr>
    </w:pPr>
    <w:r>
      <w:t>Santa Rosa County Board of County Commissioners</w:t>
    </w:r>
    <w:r w:rsidR="006A46D3" w:rsidRPr="00973148">
      <w:rPr>
        <w:sz w:val="22"/>
        <w:szCs w:val="22"/>
      </w:rPr>
      <w:tab/>
    </w:r>
    <w:r>
      <w:t>Permit</w:t>
    </w:r>
    <w:r w:rsidRPr="00751CD0">
      <w:t xml:space="preserve"> No. </w:t>
    </w:r>
    <w:r>
      <w:t>1130172-007</w:t>
    </w:r>
    <w:r w:rsidRPr="00751CD0">
      <w:t>-A</w:t>
    </w:r>
    <w:r>
      <w:t>V</w:t>
    </w:r>
  </w:p>
  <w:p w:rsidR="006A46D3" w:rsidRPr="00973148" w:rsidRDefault="00B64A69" w:rsidP="00637766">
    <w:pPr>
      <w:tabs>
        <w:tab w:val="right" w:pos="10080"/>
      </w:tabs>
      <w:rPr>
        <w:sz w:val="22"/>
        <w:szCs w:val="22"/>
      </w:rPr>
    </w:pPr>
    <w:r>
      <w:t>Santa Rosa County Central Landfill</w:t>
    </w:r>
    <w:r w:rsidR="006A46D3" w:rsidRPr="00973148">
      <w:rPr>
        <w:sz w:val="22"/>
        <w:szCs w:val="22"/>
      </w:rPr>
      <w:tab/>
    </w:r>
    <w:r>
      <w:t>Initial Title V Air Operation Permit</w:t>
    </w:r>
  </w:p>
  <w:p w:rsidR="006A46D3" w:rsidRPr="00973148" w:rsidRDefault="006A46D3" w:rsidP="00303BD3">
    <w:pPr>
      <w:pStyle w:val="Footer"/>
      <w:jc w:val="center"/>
      <w:rPr>
        <w:sz w:val="22"/>
        <w:szCs w:val="22"/>
      </w:rPr>
    </w:pPr>
    <w:r w:rsidRPr="00973148">
      <w:rPr>
        <w:sz w:val="22"/>
        <w:szCs w:val="22"/>
      </w:rPr>
      <w:t xml:space="preserve">Page </w:t>
    </w:r>
    <w:r w:rsidR="000A01F5" w:rsidRPr="00973148">
      <w:rPr>
        <w:sz w:val="22"/>
        <w:szCs w:val="22"/>
      </w:rPr>
      <w:fldChar w:fldCharType="begin"/>
    </w:r>
    <w:r w:rsidR="000A01F5" w:rsidRPr="00973148">
      <w:rPr>
        <w:sz w:val="22"/>
        <w:szCs w:val="22"/>
      </w:rPr>
      <w:instrText xml:space="preserve"> PAGE </w:instrText>
    </w:r>
    <w:r w:rsidR="000A01F5" w:rsidRPr="00973148">
      <w:rPr>
        <w:sz w:val="22"/>
        <w:szCs w:val="22"/>
      </w:rPr>
      <w:fldChar w:fldCharType="separate"/>
    </w:r>
    <w:r w:rsidR="008708DE">
      <w:rPr>
        <w:noProof/>
        <w:sz w:val="22"/>
        <w:szCs w:val="22"/>
      </w:rPr>
      <w:t>2</w:t>
    </w:r>
    <w:r w:rsidR="000A01F5" w:rsidRPr="00973148">
      <w:rPr>
        <w:noProof/>
        <w:sz w:val="22"/>
        <w:szCs w:val="22"/>
      </w:rPr>
      <w:fldChar w:fldCharType="end"/>
    </w:r>
    <w:r w:rsidRPr="00973148">
      <w:rPr>
        <w:sz w:val="22"/>
        <w:szCs w:val="22"/>
      </w:rPr>
      <w:t xml:space="preserve"> of </w:t>
    </w:r>
    <w:r w:rsidR="000A01F5" w:rsidRPr="00973148">
      <w:rPr>
        <w:sz w:val="22"/>
        <w:szCs w:val="22"/>
      </w:rPr>
      <w:fldChar w:fldCharType="begin"/>
    </w:r>
    <w:r w:rsidR="000A01F5" w:rsidRPr="00973148">
      <w:rPr>
        <w:sz w:val="22"/>
        <w:szCs w:val="22"/>
      </w:rPr>
      <w:instrText xml:space="preserve"> NUMPAGES </w:instrText>
    </w:r>
    <w:r w:rsidR="000A01F5" w:rsidRPr="00973148">
      <w:rPr>
        <w:sz w:val="22"/>
        <w:szCs w:val="22"/>
      </w:rPr>
      <w:fldChar w:fldCharType="separate"/>
    </w:r>
    <w:r w:rsidR="008708DE">
      <w:rPr>
        <w:noProof/>
        <w:sz w:val="22"/>
        <w:szCs w:val="22"/>
      </w:rPr>
      <w:t>3</w:t>
    </w:r>
    <w:r w:rsidR="000A01F5" w:rsidRPr="00973148">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C19" w:rsidRDefault="000F6C19">
      <w:r>
        <w:separator/>
      </w:r>
    </w:p>
  </w:footnote>
  <w:footnote w:type="continuationSeparator" w:id="0">
    <w:p w:rsidR="000F6C19" w:rsidRDefault="000F6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D3D"/>
    <w:rsid w:val="0007172E"/>
    <w:rsid w:val="0008454F"/>
    <w:rsid w:val="0008519C"/>
    <w:rsid w:val="000905AE"/>
    <w:rsid w:val="00091029"/>
    <w:rsid w:val="000A01F5"/>
    <w:rsid w:val="000B6156"/>
    <w:rsid w:val="000C4ABF"/>
    <w:rsid w:val="000D515A"/>
    <w:rsid w:val="000E08FB"/>
    <w:rsid w:val="000E220C"/>
    <w:rsid w:val="000F091B"/>
    <w:rsid w:val="000F486E"/>
    <w:rsid w:val="000F6C19"/>
    <w:rsid w:val="00104A90"/>
    <w:rsid w:val="001051CC"/>
    <w:rsid w:val="00105BAC"/>
    <w:rsid w:val="001154F6"/>
    <w:rsid w:val="00130CF5"/>
    <w:rsid w:val="00135BCE"/>
    <w:rsid w:val="00154B9E"/>
    <w:rsid w:val="00174CFF"/>
    <w:rsid w:val="00175AB5"/>
    <w:rsid w:val="0017601D"/>
    <w:rsid w:val="00180EF2"/>
    <w:rsid w:val="001903A9"/>
    <w:rsid w:val="00195BB6"/>
    <w:rsid w:val="001A012B"/>
    <w:rsid w:val="001A543A"/>
    <w:rsid w:val="001A6BD7"/>
    <w:rsid w:val="001D43F6"/>
    <w:rsid w:val="001E46FC"/>
    <w:rsid w:val="00201A34"/>
    <w:rsid w:val="002020AB"/>
    <w:rsid w:val="002062FB"/>
    <w:rsid w:val="00224D77"/>
    <w:rsid w:val="0023588C"/>
    <w:rsid w:val="002367B2"/>
    <w:rsid w:val="00237FD2"/>
    <w:rsid w:val="002403D3"/>
    <w:rsid w:val="00247D1F"/>
    <w:rsid w:val="00256874"/>
    <w:rsid w:val="00262BE9"/>
    <w:rsid w:val="00285D32"/>
    <w:rsid w:val="00296F0E"/>
    <w:rsid w:val="002A0FC3"/>
    <w:rsid w:val="002B1F05"/>
    <w:rsid w:val="002C29EA"/>
    <w:rsid w:val="002C32CC"/>
    <w:rsid w:val="002C3AA5"/>
    <w:rsid w:val="002C6C85"/>
    <w:rsid w:val="002E2414"/>
    <w:rsid w:val="002E61AB"/>
    <w:rsid w:val="002F7CEE"/>
    <w:rsid w:val="003033CE"/>
    <w:rsid w:val="00303BD3"/>
    <w:rsid w:val="00311C2E"/>
    <w:rsid w:val="00313943"/>
    <w:rsid w:val="00320696"/>
    <w:rsid w:val="00334BE8"/>
    <w:rsid w:val="00337788"/>
    <w:rsid w:val="0034625E"/>
    <w:rsid w:val="00346EFE"/>
    <w:rsid w:val="00375C62"/>
    <w:rsid w:val="003944C8"/>
    <w:rsid w:val="003A056C"/>
    <w:rsid w:val="003A786A"/>
    <w:rsid w:val="003B271E"/>
    <w:rsid w:val="003B3BF2"/>
    <w:rsid w:val="003B6C60"/>
    <w:rsid w:val="003C6E0C"/>
    <w:rsid w:val="003D49F1"/>
    <w:rsid w:val="003D6B9F"/>
    <w:rsid w:val="003E1AC9"/>
    <w:rsid w:val="003E51A0"/>
    <w:rsid w:val="004036E2"/>
    <w:rsid w:val="00404F80"/>
    <w:rsid w:val="004140A9"/>
    <w:rsid w:val="004222B6"/>
    <w:rsid w:val="00434028"/>
    <w:rsid w:val="00457342"/>
    <w:rsid w:val="00470681"/>
    <w:rsid w:val="0047196E"/>
    <w:rsid w:val="00472C59"/>
    <w:rsid w:val="00474578"/>
    <w:rsid w:val="0048054A"/>
    <w:rsid w:val="004839BF"/>
    <w:rsid w:val="004857DB"/>
    <w:rsid w:val="004B5457"/>
    <w:rsid w:val="004C0EB9"/>
    <w:rsid w:val="004C5B64"/>
    <w:rsid w:val="004C68C3"/>
    <w:rsid w:val="004E0100"/>
    <w:rsid w:val="004E1AC5"/>
    <w:rsid w:val="004E561B"/>
    <w:rsid w:val="004E7873"/>
    <w:rsid w:val="004F272C"/>
    <w:rsid w:val="005055D4"/>
    <w:rsid w:val="005178AF"/>
    <w:rsid w:val="00520C8A"/>
    <w:rsid w:val="0053445F"/>
    <w:rsid w:val="00543CB4"/>
    <w:rsid w:val="0057507D"/>
    <w:rsid w:val="00577FA4"/>
    <w:rsid w:val="0058126B"/>
    <w:rsid w:val="005967DB"/>
    <w:rsid w:val="00597CED"/>
    <w:rsid w:val="005A0360"/>
    <w:rsid w:val="005A6A9E"/>
    <w:rsid w:val="005C14A9"/>
    <w:rsid w:val="005E030C"/>
    <w:rsid w:val="005F01AB"/>
    <w:rsid w:val="005F1A65"/>
    <w:rsid w:val="005F49A2"/>
    <w:rsid w:val="0060439F"/>
    <w:rsid w:val="00637766"/>
    <w:rsid w:val="006415CB"/>
    <w:rsid w:val="00662055"/>
    <w:rsid w:val="0067118D"/>
    <w:rsid w:val="00672C8B"/>
    <w:rsid w:val="006764F6"/>
    <w:rsid w:val="00680290"/>
    <w:rsid w:val="00692F44"/>
    <w:rsid w:val="00695DAF"/>
    <w:rsid w:val="006A2B1B"/>
    <w:rsid w:val="006A46D3"/>
    <w:rsid w:val="006B71AB"/>
    <w:rsid w:val="006C27F9"/>
    <w:rsid w:val="006C625D"/>
    <w:rsid w:val="006D4600"/>
    <w:rsid w:val="006D6CF7"/>
    <w:rsid w:val="006D7B49"/>
    <w:rsid w:val="006E3628"/>
    <w:rsid w:val="006F4B83"/>
    <w:rsid w:val="00716246"/>
    <w:rsid w:val="007313C9"/>
    <w:rsid w:val="00736875"/>
    <w:rsid w:val="00737720"/>
    <w:rsid w:val="00761240"/>
    <w:rsid w:val="00770A31"/>
    <w:rsid w:val="007B5BF7"/>
    <w:rsid w:val="007E330B"/>
    <w:rsid w:val="007E5F48"/>
    <w:rsid w:val="007F018F"/>
    <w:rsid w:val="007F0476"/>
    <w:rsid w:val="007F0EFF"/>
    <w:rsid w:val="007F3DC2"/>
    <w:rsid w:val="007F6193"/>
    <w:rsid w:val="008200E1"/>
    <w:rsid w:val="00826D62"/>
    <w:rsid w:val="00841C34"/>
    <w:rsid w:val="008570ED"/>
    <w:rsid w:val="00862A99"/>
    <w:rsid w:val="008708DE"/>
    <w:rsid w:val="00875974"/>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3148"/>
    <w:rsid w:val="009746B2"/>
    <w:rsid w:val="00975057"/>
    <w:rsid w:val="00975804"/>
    <w:rsid w:val="009A37B2"/>
    <w:rsid w:val="009A64C4"/>
    <w:rsid w:val="009C4E7E"/>
    <w:rsid w:val="009C5390"/>
    <w:rsid w:val="009C73A1"/>
    <w:rsid w:val="009D589A"/>
    <w:rsid w:val="009F3614"/>
    <w:rsid w:val="009F3776"/>
    <w:rsid w:val="00A24D2E"/>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5B2C"/>
    <w:rsid w:val="00B326F3"/>
    <w:rsid w:val="00B475BB"/>
    <w:rsid w:val="00B5179A"/>
    <w:rsid w:val="00B64A69"/>
    <w:rsid w:val="00B657B6"/>
    <w:rsid w:val="00B77FAC"/>
    <w:rsid w:val="00B8748E"/>
    <w:rsid w:val="00BA2972"/>
    <w:rsid w:val="00BA5B55"/>
    <w:rsid w:val="00BA5BDC"/>
    <w:rsid w:val="00BA71D8"/>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581F"/>
    <w:rsid w:val="00CB7992"/>
    <w:rsid w:val="00CC6C34"/>
    <w:rsid w:val="00CD2133"/>
    <w:rsid w:val="00CD30E4"/>
    <w:rsid w:val="00CD46DF"/>
    <w:rsid w:val="00CD4A6E"/>
    <w:rsid w:val="00CF5922"/>
    <w:rsid w:val="00D05153"/>
    <w:rsid w:val="00D10365"/>
    <w:rsid w:val="00D17BFF"/>
    <w:rsid w:val="00D31F34"/>
    <w:rsid w:val="00D33AB2"/>
    <w:rsid w:val="00D33B1E"/>
    <w:rsid w:val="00D35A40"/>
    <w:rsid w:val="00D61CA6"/>
    <w:rsid w:val="00D76630"/>
    <w:rsid w:val="00D94144"/>
    <w:rsid w:val="00DA1D2B"/>
    <w:rsid w:val="00DB5544"/>
    <w:rsid w:val="00DD00B6"/>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9C3"/>
    <w:rsid w:val="00ED3413"/>
    <w:rsid w:val="00ED5712"/>
    <w:rsid w:val="00EF0FE9"/>
    <w:rsid w:val="00EF5956"/>
    <w:rsid w:val="00F00468"/>
    <w:rsid w:val="00F00567"/>
    <w:rsid w:val="00F04A72"/>
    <w:rsid w:val="00F338F5"/>
    <w:rsid w:val="00F40F40"/>
    <w:rsid w:val="00F4128E"/>
    <w:rsid w:val="00F57C83"/>
    <w:rsid w:val="00F637B0"/>
    <w:rsid w:val="00F63B52"/>
    <w:rsid w:val="00F6587D"/>
    <w:rsid w:val="00F724C2"/>
    <w:rsid w:val="00F87CD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F60C76-1A49-4B94-8BAC-B93EB1103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unhideWhenUsed/>
    <w:qFormat/>
    <w:rsid w:val="0097314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customStyle="1" w:styleId="Heading2Char">
    <w:name w:val="Heading 2 Char"/>
    <w:basedOn w:val="DefaultParagraphFont"/>
    <w:link w:val="Heading2"/>
    <w:rsid w:val="00973148"/>
    <w:rPr>
      <w:rFonts w:asciiTheme="majorHAnsi" w:eastAsiaTheme="majorEastAsia" w:hAnsiTheme="majorHAnsi" w:cstheme="majorBidi"/>
      <w:color w:val="365F91" w:themeColor="accent1" w:themeShade="BF"/>
      <w:sz w:val="26"/>
      <w:szCs w:val="26"/>
    </w:rPr>
  </w:style>
  <w:style w:type="paragraph" w:styleId="BodyText3">
    <w:name w:val="Body Text 3"/>
    <w:basedOn w:val="Normal"/>
    <w:link w:val="BodyText3Char"/>
    <w:rsid w:val="00973148"/>
    <w:pPr>
      <w:spacing w:after="120"/>
    </w:pPr>
    <w:rPr>
      <w:sz w:val="16"/>
      <w:szCs w:val="16"/>
    </w:rPr>
  </w:style>
  <w:style w:type="character" w:customStyle="1" w:styleId="BodyText3Char">
    <w:name w:val="Body Text 3 Char"/>
    <w:basedOn w:val="DefaultParagraphFont"/>
    <w:link w:val="BodyText3"/>
    <w:rsid w:val="009731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895</Words>
  <Characters>5033</Characters>
  <Application>Microsoft Office Word</Application>
  <DocSecurity>0</DocSecurity>
  <Lines>119</Lines>
  <Paragraphs>82</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Holtom, Jonathan</cp:lastModifiedBy>
  <cp:revision>6</cp:revision>
  <cp:lastPrinted>2009-09-16T17:21:00Z</cp:lastPrinted>
  <dcterms:created xsi:type="dcterms:W3CDTF">2014-09-04T19:53:00Z</dcterms:created>
  <dcterms:modified xsi:type="dcterms:W3CDTF">2015-01-09T18:18:00Z</dcterms:modified>
</cp:coreProperties>
</file>